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CC229" w14:textId="069F2E77"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right"/>
        <w:rPr>
          <w:rFonts w:asciiTheme="minorHAnsi" w:hAnsiTheme="minorHAnsi" w:cstheme="minorHAnsi"/>
          <w:iCs/>
        </w:rPr>
      </w:pPr>
      <w:r w:rsidRPr="005966D3">
        <w:rPr>
          <w:rFonts w:asciiTheme="minorHAnsi" w:hAnsiTheme="minorHAnsi" w:cstheme="minorHAnsi"/>
          <w:iCs/>
        </w:rPr>
        <w:t xml:space="preserve">Your name </w:t>
      </w:r>
    </w:p>
    <w:p w14:paraId="1671845A" w14:textId="535AD596"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right"/>
        <w:rPr>
          <w:rFonts w:asciiTheme="minorHAnsi" w:hAnsiTheme="minorHAnsi" w:cstheme="minorHAnsi"/>
          <w:iCs/>
        </w:rPr>
      </w:pPr>
      <w:r w:rsidRPr="005966D3">
        <w:rPr>
          <w:rFonts w:asciiTheme="minorHAnsi" w:hAnsiTheme="minorHAnsi" w:cstheme="minorHAnsi"/>
          <w:iCs/>
        </w:rPr>
        <w:t>21M011 Essay 1</w:t>
      </w:r>
    </w:p>
    <w:p w14:paraId="1BEF21ED" w14:textId="7690FD83"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right"/>
        <w:rPr>
          <w:rFonts w:asciiTheme="minorHAnsi" w:hAnsiTheme="minorHAnsi" w:cstheme="minorHAnsi"/>
          <w:iCs/>
        </w:rPr>
      </w:pPr>
      <w:r w:rsidRPr="005966D3">
        <w:rPr>
          <w:rFonts w:asciiTheme="minorHAnsi" w:hAnsiTheme="minorHAnsi" w:cstheme="minorHAnsi"/>
          <w:iCs/>
        </w:rPr>
        <w:tab/>
      </w:r>
      <w:r w:rsidRPr="005966D3">
        <w:rPr>
          <w:rFonts w:asciiTheme="minorHAnsi" w:hAnsiTheme="minorHAnsi" w:cstheme="minorHAnsi"/>
          <w:iCs/>
        </w:rPr>
        <w:tab/>
      </w:r>
      <w:r w:rsidRPr="005966D3">
        <w:rPr>
          <w:rFonts w:asciiTheme="minorHAnsi" w:hAnsiTheme="minorHAnsi" w:cstheme="minorHAnsi"/>
          <w:iCs/>
        </w:rPr>
        <w:tab/>
      </w:r>
      <w:r w:rsidRPr="005966D3">
        <w:rPr>
          <w:rFonts w:asciiTheme="minorHAnsi" w:hAnsiTheme="minorHAnsi" w:cstheme="minorHAnsi"/>
          <w:iCs/>
        </w:rPr>
        <w:tab/>
      </w:r>
      <w:r w:rsidRPr="005966D3">
        <w:rPr>
          <w:rFonts w:asciiTheme="minorHAnsi" w:hAnsiTheme="minorHAnsi" w:cstheme="minorHAnsi"/>
          <w:iCs/>
        </w:rPr>
        <w:tab/>
      </w:r>
      <w:r w:rsidRPr="005966D3">
        <w:rPr>
          <w:rFonts w:asciiTheme="minorHAnsi" w:hAnsiTheme="minorHAnsi" w:cstheme="minorHAnsi"/>
          <w:iCs/>
        </w:rPr>
        <w:tab/>
      </w:r>
      <w:r w:rsidRPr="005966D3">
        <w:rPr>
          <w:rFonts w:asciiTheme="minorHAnsi" w:hAnsiTheme="minorHAnsi" w:cstheme="minorHAnsi"/>
          <w:iCs/>
        </w:rPr>
        <w:tab/>
        <w:t>Date</w:t>
      </w:r>
    </w:p>
    <w:p w14:paraId="3FF54189" w14:textId="77777777"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p>
    <w:p w14:paraId="3EE006B4" w14:textId="77777777"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center"/>
        <w:rPr>
          <w:rFonts w:asciiTheme="minorHAnsi" w:hAnsiTheme="minorHAnsi" w:cstheme="minorHAnsi"/>
          <w:b/>
          <w:iCs/>
        </w:rPr>
      </w:pPr>
      <w:r w:rsidRPr="005966D3">
        <w:rPr>
          <w:rFonts w:asciiTheme="minorHAnsi" w:hAnsiTheme="minorHAnsi" w:cstheme="minorHAnsi"/>
          <w:b/>
          <w:iCs/>
        </w:rPr>
        <w:t>Your Title Here</w:t>
      </w:r>
    </w:p>
    <w:p w14:paraId="336DEA61" w14:textId="77777777"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b/>
          <w:iCs/>
        </w:rPr>
      </w:pPr>
    </w:p>
    <w:p w14:paraId="1AC54D8D" w14:textId="77777777"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p>
    <w:p w14:paraId="46E17552" w14:textId="7A927A3D" w:rsidR="00070793" w:rsidRPr="005966D3" w:rsidRDefault="00130934"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r w:rsidRPr="005966D3">
        <w:rPr>
          <w:rFonts w:asciiTheme="minorHAnsi" w:hAnsiTheme="minorHAnsi" w:cstheme="minorHAnsi"/>
          <w:iCs/>
        </w:rPr>
        <w:t>1</w:t>
      </w:r>
      <w:r w:rsidR="00070793" w:rsidRPr="005966D3">
        <w:rPr>
          <w:rFonts w:asciiTheme="minorHAnsi" w:hAnsiTheme="minorHAnsi" w:cstheme="minorHAnsi"/>
          <w:iCs/>
        </w:rPr>
        <w:t>)</w:t>
      </w:r>
      <w:r w:rsidRPr="005966D3">
        <w:rPr>
          <w:rFonts w:asciiTheme="minorHAnsi" w:hAnsiTheme="minorHAnsi" w:cstheme="minorHAnsi"/>
          <w:iCs/>
        </w:rPr>
        <w:t xml:space="preserve"> </w:t>
      </w:r>
      <w:r w:rsidR="00070793" w:rsidRPr="005966D3">
        <w:rPr>
          <w:rFonts w:asciiTheme="minorHAnsi" w:hAnsiTheme="minorHAnsi" w:cstheme="minorHAnsi"/>
          <w:iCs/>
        </w:rPr>
        <w:t xml:space="preserve">The text should be in twelve-point type with double spacing between lines. </w:t>
      </w:r>
    </w:p>
    <w:p w14:paraId="525EB629" w14:textId="77777777"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p>
    <w:p w14:paraId="167F27E7" w14:textId="16985864" w:rsidR="00070793" w:rsidRPr="005966D3" w:rsidRDefault="00130934"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r w:rsidRPr="005966D3">
        <w:rPr>
          <w:rFonts w:asciiTheme="minorHAnsi" w:hAnsiTheme="minorHAnsi" w:cstheme="minorHAnsi"/>
          <w:iCs/>
        </w:rPr>
        <w:t>2</w:t>
      </w:r>
      <w:r w:rsidR="00070793" w:rsidRPr="005966D3">
        <w:rPr>
          <w:rFonts w:asciiTheme="minorHAnsi" w:hAnsiTheme="minorHAnsi" w:cstheme="minorHAnsi"/>
          <w:iCs/>
        </w:rPr>
        <w:t>)</w:t>
      </w:r>
      <w:r w:rsidRPr="005966D3">
        <w:rPr>
          <w:rFonts w:asciiTheme="minorHAnsi" w:hAnsiTheme="minorHAnsi" w:cstheme="minorHAnsi"/>
          <w:iCs/>
        </w:rPr>
        <w:t xml:space="preserve"> </w:t>
      </w:r>
      <w:r w:rsidR="005966D3">
        <w:rPr>
          <w:rFonts w:asciiTheme="minorHAnsi" w:hAnsiTheme="minorHAnsi" w:cstheme="minorHAnsi"/>
          <w:iCs/>
        </w:rPr>
        <w:t>The first line of each new paragraph should be indented 5 spaces.</w:t>
      </w:r>
    </w:p>
    <w:p w14:paraId="272A76B3" w14:textId="77777777"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p>
    <w:p w14:paraId="23188A32" w14:textId="340D8D43" w:rsidR="00070793" w:rsidRPr="005966D3" w:rsidRDefault="00130934"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r w:rsidRPr="005966D3">
        <w:rPr>
          <w:rFonts w:asciiTheme="minorHAnsi" w:hAnsiTheme="minorHAnsi" w:cstheme="minorHAnsi"/>
          <w:iCs/>
        </w:rPr>
        <w:t>3</w:t>
      </w:r>
      <w:r w:rsidR="00070793" w:rsidRPr="005966D3">
        <w:rPr>
          <w:rFonts w:asciiTheme="minorHAnsi" w:hAnsiTheme="minorHAnsi" w:cstheme="minorHAnsi"/>
          <w:iCs/>
        </w:rPr>
        <w:t>)</w:t>
      </w:r>
      <w:r w:rsidRPr="005966D3">
        <w:rPr>
          <w:rFonts w:asciiTheme="minorHAnsi" w:hAnsiTheme="minorHAnsi" w:cstheme="minorHAnsi"/>
          <w:iCs/>
        </w:rPr>
        <w:t xml:space="preserve"> </w:t>
      </w:r>
      <w:r w:rsidR="00070793" w:rsidRPr="005966D3">
        <w:rPr>
          <w:rFonts w:asciiTheme="minorHAnsi" w:hAnsiTheme="minorHAnsi" w:cstheme="minorHAnsi"/>
          <w:iCs/>
        </w:rPr>
        <w:t xml:space="preserve">Be sure to put a header or footer in smaller </w:t>
      </w:r>
      <w:r w:rsidR="001D1603" w:rsidRPr="005966D3">
        <w:rPr>
          <w:rFonts w:asciiTheme="minorHAnsi" w:hAnsiTheme="minorHAnsi" w:cstheme="minorHAnsi"/>
          <w:iCs/>
        </w:rPr>
        <w:t xml:space="preserve">font </w:t>
      </w:r>
      <w:r w:rsidR="00070793" w:rsidRPr="005966D3">
        <w:rPr>
          <w:rFonts w:asciiTheme="minorHAnsi" w:hAnsiTheme="minorHAnsi" w:cstheme="minorHAnsi"/>
          <w:iCs/>
        </w:rPr>
        <w:t xml:space="preserve">size that has the </w:t>
      </w:r>
      <w:r w:rsidR="00070793" w:rsidRPr="005966D3">
        <w:rPr>
          <w:rFonts w:asciiTheme="minorHAnsi" w:hAnsiTheme="minorHAnsi" w:cstheme="minorHAnsi"/>
          <w:b/>
          <w:iCs/>
        </w:rPr>
        <w:t xml:space="preserve">page number </w:t>
      </w:r>
      <w:r w:rsidR="00070793" w:rsidRPr="005966D3">
        <w:rPr>
          <w:rFonts w:asciiTheme="minorHAnsi" w:hAnsiTheme="minorHAnsi" w:cstheme="minorHAnsi"/>
          <w:iCs/>
        </w:rPr>
        <w:t xml:space="preserve">on all pages after the first. </w:t>
      </w:r>
    </w:p>
    <w:p w14:paraId="7170901C" w14:textId="77777777"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p>
    <w:p w14:paraId="63535EA6" w14:textId="6F110A49" w:rsidR="00070793" w:rsidRPr="005966D3" w:rsidRDefault="005966D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r>
        <w:rPr>
          <w:rFonts w:asciiTheme="minorHAnsi" w:hAnsiTheme="minorHAnsi" w:cstheme="minorHAnsi"/>
          <w:iCs/>
        </w:rPr>
        <w:t>4</w:t>
      </w:r>
      <w:r w:rsidR="00070793" w:rsidRPr="005966D3">
        <w:rPr>
          <w:rFonts w:asciiTheme="minorHAnsi" w:hAnsiTheme="minorHAnsi" w:cstheme="minorHAnsi"/>
          <w:iCs/>
        </w:rPr>
        <w:t xml:space="preserve">) </w:t>
      </w:r>
      <w:r w:rsidR="001D1603" w:rsidRPr="005966D3">
        <w:rPr>
          <w:rFonts w:asciiTheme="minorHAnsi" w:hAnsiTheme="minorHAnsi" w:cstheme="minorHAnsi"/>
          <w:iCs/>
        </w:rPr>
        <w:t xml:space="preserve">Follow the syllabus </w:t>
      </w:r>
      <w:r w:rsidR="00393A51" w:rsidRPr="005966D3">
        <w:rPr>
          <w:rFonts w:asciiTheme="minorHAnsi" w:hAnsiTheme="minorHAnsi" w:cstheme="minorHAnsi"/>
          <w:iCs/>
        </w:rPr>
        <w:t>in</w:t>
      </w:r>
      <w:r w:rsidR="001D1603" w:rsidRPr="005966D3">
        <w:rPr>
          <w:rFonts w:asciiTheme="minorHAnsi" w:hAnsiTheme="minorHAnsi" w:cstheme="minorHAnsi"/>
          <w:iCs/>
        </w:rPr>
        <w:t xml:space="preserve"> formatting the titles of compositions, a composer’s name, etc.</w:t>
      </w:r>
    </w:p>
    <w:p w14:paraId="1062E3E5" w14:textId="77777777" w:rsidR="00070793" w:rsidRPr="005966D3" w:rsidRDefault="0007079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p>
    <w:p w14:paraId="3CCD76A6" w14:textId="3CCAF126" w:rsidR="00070793" w:rsidRPr="005966D3" w:rsidRDefault="005966D3"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r>
        <w:rPr>
          <w:rFonts w:asciiTheme="minorHAnsi" w:hAnsiTheme="minorHAnsi" w:cstheme="minorHAnsi"/>
          <w:iCs/>
        </w:rPr>
        <w:t>5</w:t>
      </w:r>
      <w:r w:rsidR="00070793" w:rsidRPr="005966D3">
        <w:rPr>
          <w:rFonts w:asciiTheme="minorHAnsi" w:hAnsiTheme="minorHAnsi" w:cstheme="minorHAnsi"/>
          <w:iCs/>
        </w:rPr>
        <w:t>) Proofread your paper! Have a friend read it or read it out loud to find any typos or awkwardly worded sentences.</w:t>
      </w:r>
    </w:p>
    <w:p w14:paraId="6E511941" w14:textId="3842D417" w:rsidR="00130934" w:rsidRPr="005966D3" w:rsidRDefault="00130934" w:rsidP="005966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heme="minorHAnsi" w:hAnsiTheme="minorHAnsi" w:cstheme="minorHAnsi"/>
          <w:iCs/>
        </w:rPr>
      </w:pPr>
    </w:p>
    <w:p w14:paraId="2B152EB3" w14:textId="77777777" w:rsidR="005966D3" w:rsidRPr="005966D3" w:rsidRDefault="005966D3" w:rsidP="005966D3">
      <w:pPr>
        <w:rPr>
          <w:rFonts w:asciiTheme="minorHAnsi" w:hAnsiTheme="minorHAnsi" w:cstheme="minorHAnsi"/>
        </w:rPr>
      </w:pPr>
    </w:p>
    <w:p w14:paraId="2218EE75" w14:textId="74785073" w:rsidR="005966D3" w:rsidRPr="005966D3" w:rsidRDefault="005966D3" w:rsidP="005966D3">
      <w:pPr>
        <w:rPr>
          <w:rFonts w:asciiTheme="minorHAnsi" w:hAnsiTheme="minorHAnsi" w:cstheme="minorHAnsi"/>
        </w:rPr>
      </w:pPr>
      <w:r w:rsidRPr="005966D3">
        <w:rPr>
          <w:rFonts w:asciiTheme="minorHAnsi" w:hAnsiTheme="minorHAnsi" w:cstheme="minorHAnsi"/>
        </w:rPr>
        <w:t>------</w:t>
      </w:r>
    </w:p>
    <w:p w14:paraId="31529AB1" w14:textId="77777777" w:rsidR="005966D3" w:rsidRPr="005966D3" w:rsidRDefault="005966D3" w:rsidP="005966D3">
      <w:pPr>
        <w:rPr>
          <w:rFonts w:asciiTheme="minorHAnsi" w:hAnsiTheme="minorHAnsi" w:cstheme="minorHAnsi"/>
        </w:rPr>
      </w:pPr>
    </w:p>
    <w:p w14:paraId="524B23BA" w14:textId="636C3060" w:rsidR="00095148" w:rsidRPr="005966D3" w:rsidRDefault="005966D3" w:rsidP="005966D3">
      <w:pPr>
        <w:rPr>
          <w:rFonts w:asciiTheme="minorHAnsi" w:hAnsiTheme="minorHAnsi" w:cstheme="minorHAnsi"/>
          <w:b/>
          <w:bCs/>
        </w:rPr>
      </w:pPr>
      <w:r w:rsidRPr="005966D3">
        <w:rPr>
          <w:rFonts w:asciiTheme="minorHAnsi" w:hAnsiTheme="minorHAnsi" w:cstheme="minorHAnsi"/>
          <w:b/>
          <w:bCs/>
        </w:rPr>
        <w:t>011 In-house citation guide</w:t>
      </w:r>
    </w:p>
    <w:p w14:paraId="4888C1EB" w14:textId="4184358E" w:rsidR="005966D3" w:rsidRPr="005966D3" w:rsidRDefault="005966D3" w:rsidP="005966D3">
      <w:pPr>
        <w:rPr>
          <w:rFonts w:asciiTheme="minorHAnsi" w:hAnsiTheme="minorHAnsi" w:cstheme="minorHAnsi"/>
          <w:b/>
          <w:bCs/>
        </w:rPr>
      </w:pPr>
    </w:p>
    <w:p w14:paraId="0807529E" w14:textId="54EEB700" w:rsidR="005966D3" w:rsidRDefault="005966D3" w:rsidP="005966D3">
      <w:pPr>
        <w:rPr>
          <w:rFonts w:asciiTheme="minorHAnsi" w:hAnsiTheme="minorHAnsi" w:cstheme="minorHAnsi"/>
        </w:rPr>
      </w:pPr>
      <w:r w:rsidRPr="005966D3">
        <w:rPr>
          <w:rFonts w:asciiTheme="minorHAnsi" w:hAnsiTheme="minorHAnsi" w:cstheme="minorHAnsi"/>
        </w:rPr>
        <w:t xml:space="preserve">Each assignment is designed so that you can express your opinions and ideas about the music you are experiencing. There is no need to use any resources beyond the materials provided in Canvas and by lecture / recitation notes. If, however, you feel compelled to consult any other resource, each </w:t>
      </w:r>
      <w:r w:rsidR="00281272">
        <w:rPr>
          <w:rFonts w:asciiTheme="minorHAnsi" w:hAnsiTheme="minorHAnsi" w:cstheme="minorHAnsi"/>
        </w:rPr>
        <w:t>re</w:t>
      </w:r>
      <w:r w:rsidRPr="005966D3">
        <w:rPr>
          <w:rFonts w:asciiTheme="minorHAnsi" w:hAnsiTheme="minorHAnsi" w:cstheme="minorHAnsi"/>
        </w:rPr>
        <w:t>source must be acknowledged.</w:t>
      </w:r>
      <w:r>
        <w:rPr>
          <w:rFonts w:asciiTheme="minorHAnsi" w:hAnsiTheme="minorHAnsi" w:cstheme="minorHAnsi"/>
        </w:rPr>
        <w:t xml:space="preserve"> Below </w:t>
      </w:r>
      <w:r w:rsidR="00DB79F2">
        <w:rPr>
          <w:rFonts w:asciiTheme="minorHAnsi" w:hAnsiTheme="minorHAnsi" w:cstheme="minorHAnsi"/>
        </w:rPr>
        <w:t xml:space="preserve">are citation examples for </w:t>
      </w:r>
      <w:r>
        <w:rPr>
          <w:rFonts w:asciiTheme="minorHAnsi" w:hAnsiTheme="minorHAnsi" w:cstheme="minorHAnsi"/>
        </w:rPr>
        <w:t xml:space="preserve">print, digital, </w:t>
      </w:r>
      <w:r w:rsidR="00E93645">
        <w:rPr>
          <w:rFonts w:asciiTheme="minorHAnsi" w:hAnsiTheme="minorHAnsi" w:cstheme="minorHAnsi"/>
        </w:rPr>
        <w:t xml:space="preserve">audio, </w:t>
      </w:r>
      <w:r>
        <w:rPr>
          <w:rFonts w:asciiTheme="minorHAnsi" w:hAnsiTheme="minorHAnsi" w:cstheme="minorHAnsi"/>
        </w:rPr>
        <w:t>AI, or comments made in lecture or recitation.</w:t>
      </w:r>
      <w:r w:rsidR="0038660C">
        <w:rPr>
          <w:rFonts w:asciiTheme="minorHAnsi" w:hAnsiTheme="minorHAnsi" w:cstheme="minorHAnsi"/>
        </w:rPr>
        <w:t xml:space="preserve"> You are welcome to copy these and add the appropriate details to your citations.</w:t>
      </w:r>
    </w:p>
    <w:p w14:paraId="38B3E930" w14:textId="6905A616" w:rsidR="005966D3" w:rsidRDefault="005966D3" w:rsidP="005966D3">
      <w:pPr>
        <w:rPr>
          <w:rFonts w:asciiTheme="minorHAnsi" w:hAnsiTheme="minorHAnsi" w:cstheme="minorHAnsi"/>
        </w:rPr>
      </w:pPr>
    </w:p>
    <w:p w14:paraId="18C1770E" w14:textId="0C56305F" w:rsidR="005966D3" w:rsidRDefault="005966D3" w:rsidP="005966D3">
      <w:pPr>
        <w:rPr>
          <w:rFonts w:asciiTheme="minorHAnsi" w:hAnsiTheme="minorHAnsi" w:cstheme="minorHAnsi"/>
        </w:rPr>
      </w:pPr>
      <w:r>
        <w:rPr>
          <w:rFonts w:asciiTheme="minorHAnsi" w:hAnsiTheme="minorHAnsi" w:cstheme="minorHAnsi"/>
        </w:rPr>
        <w:t>Printed materials:</w:t>
      </w:r>
    </w:p>
    <w:p w14:paraId="618A593E" w14:textId="19DA5414" w:rsidR="005966D3" w:rsidRDefault="005966D3" w:rsidP="005966D3">
      <w:pPr>
        <w:rPr>
          <w:rFonts w:asciiTheme="minorHAnsi" w:hAnsiTheme="minorHAnsi" w:cstheme="minorHAnsi"/>
        </w:rPr>
      </w:pPr>
      <w:r w:rsidRPr="005966D3">
        <w:rPr>
          <w:rFonts w:asciiTheme="minorHAnsi" w:hAnsiTheme="minorHAnsi" w:cstheme="minorHAnsi"/>
        </w:rPr>
        <w:tab/>
      </w:r>
      <w:r w:rsidRPr="005B68FC">
        <w:rPr>
          <w:rFonts w:asciiTheme="minorHAnsi" w:hAnsiTheme="minorHAnsi" w:cstheme="minorHAnsi"/>
          <w:i/>
          <w:iCs/>
        </w:rPr>
        <w:t>Europe in the Middle Ages</w:t>
      </w:r>
      <w:r w:rsidRPr="005966D3">
        <w:rPr>
          <w:rFonts w:asciiTheme="minorHAnsi" w:hAnsiTheme="minorHAnsi" w:cstheme="minorHAnsi"/>
        </w:rPr>
        <w:t xml:space="preserve"> by Robert S. Hoyt and Stanley Chodorow (San Diego, CA: </w:t>
      </w:r>
      <w:r w:rsidR="005B68FC">
        <w:rPr>
          <w:rFonts w:asciiTheme="minorHAnsi" w:hAnsiTheme="minorHAnsi" w:cstheme="minorHAnsi"/>
        </w:rPr>
        <w:tab/>
      </w:r>
      <w:r w:rsidRPr="005966D3">
        <w:rPr>
          <w:rFonts w:asciiTheme="minorHAnsi" w:hAnsiTheme="minorHAnsi" w:cstheme="minorHAnsi"/>
        </w:rPr>
        <w:t xml:space="preserve">Harcourt Brace, 1976), </w:t>
      </w:r>
      <w:r w:rsidR="00DB79F2">
        <w:rPr>
          <w:rFonts w:asciiTheme="minorHAnsi" w:hAnsiTheme="minorHAnsi" w:cstheme="minorHAnsi"/>
        </w:rPr>
        <w:t>[[page number]]</w:t>
      </w:r>
      <w:r w:rsidRPr="005966D3">
        <w:rPr>
          <w:rFonts w:asciiTheme="minorHAnsi" w:hAnsiTheme="minorHAnsi" w:cstheme="minorHAnsi"/>
        </w:rPr>
        <w:t>.</w:t>
      </w:r>
    </w:p>
    <w:p w14:paraId="2D824008" w14:textId="78DF415A" w:rsidR="00DB79F2" w:rsidRDefault="00DB79F2" w:rsidP="005966D3">
      <w:pPr>
        <w:rPr>
          <w:rFonts w:asciiTheme="minorHAnsi" w:hAnsiTheme="minorHAnsi" w:cstheme="minorHAnsi"/>
        </w:rPr>
      </w:pPr>
    </w:p>
    <w:p w14:paraId="27DB20B8" w14:textId="09376646" w:rsidR="00DB79F2" w:rsidRDefault="00DB79F2" w:rsidP="005966D3">
      <w:pPr>
        <w:rPr>
          <w:rFonts w:asciiTheme="minorHAnsi" w:hAnsiTheme="minorHAnsi" w:cstheme="minorHAnsi"/>
        </w:rPr>
      </w:pPr>
      <w:r>
        <w:rPr>
          <w:rFonts w:asciiTheme="minorHAnsi" w:hAnsiTheme="minorHAnsi" w:cstheme="minorHAnsi"/>
        </w:rPr>
        <w:tab/>
      </w:r>
      <w:r w:rsidRPr="00DB79F2">
        <w:rPr>
          <w:rFonts w:asciiTheme="minorHAnsi" w:hAnsiTheme="minorHAnsi" w:cstheme="minorHAnsi"/>
          <w:i/>
          <w:iCs/>
        </w:rPr>
        <w:t>Ideas</w:t>
      </w:r>
      <w:r w:rsidRPr="00DB79F2">
        <w:rPr>
          <w:rFonts w:asciiTheme="minorHAnsi" w:hAnsiTheme="minorHAnsi" w:cstheme="minorHAnsi"/>
        </w:rPr>
        <w:t xml:space="preserve"> </w:t>
      </w:r>
      <w:r w:rsidRPr="00DB79F2">
        <w:rPr>
          <w:rFonts w:asciiTheme="minorHAnsi" w:hAnsiTheme="minorHAnsi" w:cstheme="minorHAnsi"/>
          <w:i/>
          <w:iCs/>
        </w:rPr>
        <w:t>and</w:t>
      </w:r>
      <w:r w:rsidRPr="00DB79F2">
        <w:rPr>
          <w:rFonts w:asciiTheme="minorHAnsi" w:hAnsiTheme="minorHAnsi" w:cstheme="minorHAnsi"/>
        </w:rPr>
        <w:t xml:space="preserve"> </w:t>
      </w:r>
      <w:r w:rsidRPr="00DB79F2">
        <w:rPr>
          <w:rFonts w:asciiTheme="minorHAnsi" w:hAnsiTheme="minorHAnsi" w:cstheme="minorHAnsi"/>
          <w:i/>
          <w:iCs/>
        </w:rPr>
        <w:t>Styles</w:t>
      </w:r>
      <w:r w:rsidRPr="00DB79F2">
        <w:rPr>
          <w:rFonts w:asciiTheme="minorHAnsi" w:hAnsiTheme="minorHAnsi" w:cstheme="minorHAnsi"/>
        </w:rPr>
        <w:t xml:space="preserve"> </w:t>
      </w:r>
      <w:r w:rsidRPr="00DB79F2">
        <w:rPr>
          <w:rFonts w:asciiTheme="minorHAnsi" w:hAnsiTheme="minorHAnsi" w:cstheme="minorHAnsi"/>
          <w:i/>
          <w:iCs/>
        </w:rPr>
        <w:t>in</w:t>
      </w:r>
      <w:r w:rsidRPr="00DB79F2">
        <w:rPr>
          <w:rFonts w:asciiTheme="minorHAnsi" w:hAnsiTheme="minorHAnsi" w:cstheme="minorHAnsi"/>
        </w:rPr>
        <w:t xml:space="preserve"> </w:t>
      </w:r>
      <w:r w:rsidRPr="00DB79F2">
        <w:rPr>
          <w:rFonts w:asciiTheme="minorHAnsi" w:hAnsiTheme="minorHAnsi" w:cstheme="minorHAnsi"/>
          <w:i/>
          <w:iCs/>
        </w:rPr>
        <w:t>the</w:t>
      </w:r>
      <w:r w:rsidRPr="00DB79F2">
        <w:rPr>
          <w:rFonts w:asciiTheme="minorHAnsi" w:hAnsiTheme="minorHAnsi" w:cstheme="minorHAnsi"/>
        </w:rPr>
        <w:t xml:space="preserve"> </w:t>
      </w:r>
      <w:r w:rsidRPr="00DB79F2">
        <w:rPr>
          <w:rFonts w:asciiTheme="minorHAnsi" w:hAnsiTheme="minorHAnsi" w:cstheme="minorHAnsi"/>
          <w:i/>
          <w:iCs/>
        </w:rPr>
        <w:t>Western</w:t>
      </w:r>
      <w:r w:rsidRPr="00DB79F2">
        <w:rPr>
          <w:rFonts w:asciiTheme="minorHAnsi" w:hAnsiTheme="minorHAnsi" w:cstheme="minorHAnsi"/>
        </w:rPr>
        <w:t xml:space="preserve"> </w:t>
      </w:r>
      <w:r w:rsidRPr="00DB79F2">
        <w:rPr>
          <w:rFonts w:asciiTheme="minorHAnsi" w:hAnsiTheme="minorHAnsi" w:cstheme="minorHAnsi"/>
          <w:i/>
          <w:iCs/>
        </w:rPr>
        <w:t>Musical</w:t>
      </w:r>
      <w:r w:rsidRPr="00DB79F2">
        <w:rPr>
          <w:rFonts w:asciiTheme="minorHAnsi" w:hAnsiTheme="minorHAnsi" w:cstheme="minorHAnsi"/>
        </w:rPr>
        <w:t xml:space="preserve"> </w:t>
      </w:r>
      <w:r w:rsidRPr="00DB79F2">
        <w:rPr>
          <w:rFonts w:asciiTheme="minorHAnsi" w:hAnsiTheme="minorHAnsi" w:cstheme="minorHAnsi"/>
          <w:i/>
          <w:iCs/>
        </w:rPr>
        <w:t>Tradition</w:t>
      </w:r>
      <w:r w:rsidRPr="00DB79F2">
        <w:rPr>
          <w:rFonts w:asciiTheme="minorHAnsi" w:hAnsiTheme="minorHAnsi" w:cstheme="minorHAnsi"/>
        </w:rPr>
        <w:t xml:space="preserve"> by Douglass Seaton</w:t>
      </w:r>
      <w:r>
        <w:rPr>
          <w:rFonts w:asciiTheme="minorHAnsi" w:hAnsiTheme="minorHAnsi" w:cstheme="minorHAnsi"/>
        </w:rPr>
        <w:t xml:space="preserve">, Fourth edition </w:t>
      </w:r>
      <w:r>
        <w:rPr>
          <w:rFonts w:asciiTheme="minorHAnsi" w:hAnsiTheme="minorHAnsi" w:cstheme="minorHAnsi"/>
        </w:rPr>
        <w:tab/>
        <w:t>(Oxford: Oxford University Press, 2016), [[page number]]</w:t>
      </w:r>
      <w:r w:rsidRPr="005966D3">
        <w:rPr>
          <w:rFonts w:asciiTheme="minorHAnsi" w:hAnsiTheme="minorHAnsi" w:cstheme="minorHAnsi"/>
        </w:rPr>
        <w:t>.</w:t>
      </w:r>
    </w:p>
    <w:p w14:paraId="2D5B2F2C" w14:textId="1E2D771D" w:rsidR="00DB79F2" w:rsidRDefault="00DB79F2" w:rsidP="005966D3">
      <w:pPr>
        <w:rPr>
          <w:rFonts w:asciiTheme="minorHAnsi" w:hAnsiTheme="minorHAnsi" w:cstheme="minorHAnsi"/>
        </w:rPr>
      </w:pPr>
    </w:p>
    <w:p w14:paraId="7320626B" w14:textId="3388B96F" w:rsidR="00DB79F2" w:rsidRDefault="00DB79F2" w:rsidP="00DB79F2">
      <w:pPr>
        <w:rPr>
          <w:rFonts w:asciiTheme="minorHAnsi" w:hAnsiTheme="minorHAnsi" w:cstheme="minorHAnsi"/>
        </w:rPr>
      </w:pPr>
      <w:r>
        <w:rPr>
          <w:rFonts w:asciiTheme="minorHAnsi" w:hAnsiTheme="minorHAnsi" w:cstheme="minorHAnsi"/>
        </w:rPr>
        <w:tab/>
      </w:r>
      <w:r w:rsidRPr="00DB79F2">
        <w:rPr>
          <w:rFonts w:asciiTheme="minorHAnsi" w:hAnsiTheme="minorHAnsi" w:cstheme="minorHAnsi"/>
          <w:i/>
          <w:iCs/>
        </w:rPr>
        <w:t>Music</w:t>
      </w:r>
      <w:r w:rsidRPr="00DB79F2">
        <w:rPr>
          <w:rFonts w:asciiTheme="minorHAnsi" w:hAnsiTheme="minorHAnsi" w:cstheme="minorHAnsi"/>
        </w:rPr>
        <w:t xml:space="preserve"> </w:t>
      </w:r>
      <w:r w:rsidRPr="00DB79F2">
        <w:rPr>
          <w:rFonts w:asciiTheme="minorHAnsi" w:hAnsiTheme="minorHAnsi" w:cstheme="minorHAnsi"/>
          <w:i/>
          <w:iCs/>
        </w:rPr>
        <w:t>in</w:t>
      </w:r>
      <w:r w:rsidRPr="00DB79F2">
        <w:rPr>
          <w:rFonts w:asciiTheme="minorHAnsi" w:hAnsiTheme="minorHAnsi" w:cstheme="minorHAnsi"/>
        </w:rPr>
        <w:t xml:space="preserve"> </w:t>
      </w:r>
      <w:r w:rsidRPr="00DB79F2">
        <w:rPr>
          <w:rFonts w:asciiTheme="minorHAnsi" w:hAnsiTheme="minorHAnsi" w:cstheme="minorHAnsi"/>
          <w:i/>
          <w:iCs/>
        </w:rPr>
        <w:t>the</w:t>
      </w:r>
      <w:r w:rsidRPr="00DB79F2">
        <w:rPr>
          <w:rFonts w:asciiTheme="minorHAnsi" w:hAnsiTheme="minorHAnsi" w:cstheme="minorHAnsi"/>
        </w:rPr>
        <w:t xml:space="preserve"> </w:t>
      </w:r>
      <w:r w:rsidRPr="00DB79F2">
        <w:rPr>
          <w:rFonts w:asciiTheme="minorHAnsi" w:hAnsiTheme="minorHAnsi" w:cstheme="minorHAnsi"/>
          <w:i/>
          <w:iCs/>
        </w:rPr>
        <w:t>Eighteenth</w:t>
      </w:r>
      <w:r w:rsidRPr="00DB79F2">
        <w:rPr>
          <w:rFonts w:asciiTheme="minorHAnsi" w:hAnsiTheme="minorHAnsi" w:cstheme="minorHAnsi"/>
        </w:rPr>
        <w:t xml:space="preserve"> </w:t>
      </w:r>
      <w:r w:rsidRPr="00DB79F2">
        <w:rPr>
          <w:rFonts w:asciiTheme="minorHAnsi" w:hAnsiTheme="minorHAnsi" w:cstheme="minorHAnsi"/>
          <w:i/>
          <w:iCs/>
        </w:rPr>
        <w:t>Century</w:t>
      </w:r>
      <w:r w:rsidRPr="00DB79F2">
        <w:rPr>
          <w:rFonts w:asciiTheme="minorHAnsi" w:hAnsiTheme="minorHAnsi" w:cstheme="minorHAnsi"/>
        </w:rPr>
        <w:t xml:space="preserve"> by John Rice (New </w:t>
      </w:r>
      <w:r>
        <w:rPr>
          <w:rFonts w:asciiTheme="minorHAnsi" w:hAnsiTheme="minorHAnsi" w:cstheme="minorHAnsi"/>
        </w:rPr>
        <w:tab/>
      </w:r>
      <w:r w:rsidRPr="00DB79F2">
        <w:rPr>
          <w:rFonts w:asciiTheme="minorHAnsi" w:hAnsiTheme="minorHAnsi" w:cstheme="minorHAnsi"/>
        </w:rPr>
        <w:t xml:space="preserve">York: Norton, 2013), </w:t>
      </w:r>
      <w:r>
        <w:rPr>
          <w:rFonts w:asciiTheme="minorHAnsi" w:hAnsiTheme="minorHAnsi" w:cstheme="minorHAnsi"/>
        </w:rPr>
        <w:t xml:space="preserve">[[page </w:t>
      </w:r>
      <w:r w:rsidR="005B68FC">
        <w:rPr>
          <w:rFonts w:asciiTheme="minorHAnsi" w:hAnsiTheme="minorHAnsi" w:cstheme="minorHAnsi"/>
        </w:rPr>
        <w:tab/>
      </w:r>
      <w:r>
        <w:rPr>
          <w:rFonts w:asciiTheme="minorHAnsi" w:hAnsiTheme="minorHAnsi" w:cstheme="minorHAnsi"/>
        </w:rPr>
        <w:t>number]]</w:t>
      </w:r>
      <w:r w:rsidRPr="005966D3">
        <w:rPr>
          <w:rFonts w:asciiTheme="minorHAnsi" w:hAnsiTheme="minorHAnsi" w:cstheme="minorHAnsi"/>
        </w:rPr>
        <w:t>.</w:t>
      </w:r>
    </w:p>
    <w:p w14:paraId="78464F3E" w14:textId="3C5AF8EE" w:rsidR="005B68FC" w:rsidRDefault="005B68FC" w:rsidP="00DB79F2">
      <w:pPr>
        <w:rPr>
          <w:rFonts w:asciiTheme="minorHAnsi" w:hAnsiTheme="minorHAnsi" w:cstheme="minorHAnsi"/>
        </w:rPr>
      </w:pPr>
    </w:p>
    <w:p w14:paraId="090CA299" w14:textId="7180C247" w:rsidR="005B68FC" w:rsidRDefault="005B68FC" w:rsidP="00DB79F2">
      <w:pPr>
        <w:rPr>
          <w:rFonts w:asciiTheme="minorHAnsi" w:hAnsiTheme="minorHAnsi" w:cstheme="minorHAnsi"/>
        </w:rPr>
      </w:pPr>
      <w:r>
        <w:rPr>
          <w:rFonts w:asciiTheme="minorHAnsi" w:hAnsiTheme="minorHAnsi" w:cstheme="minorHAnsi"/>
        </w:rPr>
        <w:tab/>
      </w:r>
      <w:r w:rsidRPr="005B68FC">
        <w:rPr>
          <w:rFonts w:asciiTheme="minorHAnsi" w:hAnsiTheme="minorHAnsi" w:cstheme="minorHAnsi"/>
          <w:i/>
          <w:iCs/>
        </w:rPr>
        <w:t>The Secular Enlightenment</w:t>
      </w:r>
      <w:r w:rsidRPr="005B68FC">
        <w:rPr>
          <w:rFonts w:asciiTheme="minorHAnsi" w:hAnsiTheme="minorHAnsi" w:cstheme="minorHAnsi"/>
        </w:rPr>
        <w:t xml:space="preserve"> by Margaret C. Jacob (Princeton: Princeton University Press, </w:t>
      </w:r>
      <w:r>
        <w:rPr>
          <w:rFonts w:asciiTheme="minorHAnsi" w:hAnsiTheme="minorHAnsi" w:cstheme="minorHAnsi"/>
        </w:rPr>
        <w:tab/>
      </w:r>
      <w:r w:rsidRPr="005B68FC">
        <w:rPr>
          <w:rFonts w:asciiTheme="minorHAnsi" w:hAnsiTheme="minorHAnsi" w:cstheme="minorHAnsi"/>
        </w:rPr>
        <w:t xml:space="preserve">2019), </w:t>
      </w:r>
      <w:r>
        <w:rPr>
          <w:rFonts w:asciiTheme="minorHAnsi" w:hAnsiTheme="minorHAnsi" w:cstheme="minorHAnsi"/>
        </w:rPr>
        <w:t>[[page number]]</w:t>
      </w:r>
      <w:r w:rsidRPr="005966D3">
        <w:rPr>
          <w:rFonts w:asciiTheme="minorHAnsi" w:hAnsiTheme="minorHAnsi" w:cstheme="minorHAnsi"/>
        </w:rPr>
        <w:t>.</w:t>
      </w:r>
    </w:p>
    <w:p w14:paraId="73AA0F88" w14:textId="5E22CA6B" w:rsidR="00693124" w:rsidRDefault="00693124" w:rsidP="00DB79F2">
      <w:pPr>
        <w:rPr>
          <w:rFonts w:asciiTheme="minorHAnsi" w:hAnsiTheme="minorHAnsi" w:cstheme="minorHAnsi"/>
        </w:rPr>
      </w:pPr>
    </w:p>
    <w:p w14:paraId="77BC4801" w14:textId="05B82077" w:rsidR="00693124" w:rsidRDefault="00693124" w:rsidP="00DB79F2">
      <w:pPr>
        <w:rPr>
          <w:rFonts w:asciiTheme="minorHAnsi" w:hAnsiTheme="minorHAnsi" w:cstheme="minorHAnsi"/>
        </w:rPr>
      </w:pPr>
      <w:r>
        <w:rPr>
          <w:rFonts w:asciiTheme="minorHAnsi" w:hAnsiTheme="minorHAnsi" w:cstheme="minorHAnsi"/>
        </w:rPr>
        <w:lastRenderedPageBreak/>
        <w:t>Digital:</w:t>
      </w:r>
    </w:p>
    <w:p w14:paraId="03C21E12" w14:textId="1D3A7432" w:rsidR="00693124" w:rsidRDefault="00693124" w:rsidP="00DB79F2">
      <w:pPr>
        <w:rPr>
          <w:rFonts w:asciiTheme="minorHAnsi" w:hAnsiTheme="minorHAnsi" w:cstheme="minorHAnsi"/>
        </w:rPr>
      </w:pPr>
      <w:r>
        <w:rPr>
          <w:rFonts w:asciiTheme="minorHAnsi" w:hAnsiTheme="minorHAnsi" w:cstheme="minorHAnsi"/>
        </w:rPr>
        <w:tab/>
        <w:t xml:space="preserve">“Hildegarde of Bingen” by Sylvain </w:t>
      </w:r>
      <w:proofErr w:type="spellStart"/>
      <w:r>
        <w:rPr>
          <w:rFonts w:asciiTheme="minorHAnsi" w:hAnsiTheme="minorHAnsi" w:cstheme="minorHAnsi"/>
        </w:rPr>
        <w:t>Gouguenheim</w:t>
      </w:r>
      <w:proofErr w:type="spellEnd"/>
      <w:r>
        <w:rPr>
          <w:rFonts w:asciiTheme="minorHAnsi" w:hAnsiTheme="minorHAnsi" w:cstheme="minorHAnsi"/>
        </w:rPr>
        <w:t xml:space="preserve">, Oxford Reference Library, accessed </w:t>
      </w:r>
      <w:r w:rsidR="00E93645">
        <w:rPr>
          <w:rFonts w:asciiTheme="minorHAnsi" w:hAnsiTheme="minorHAnsi" w:cstheme="minorHAnsi"/>
        </w:rPr>
        <w:tab/>
      </w:r>
      <w:r>
        <w:rPr>
          <w:rFonts w:asciiTheme="minorHAnsi" w:hAnsiTheme="minorHAnsi" w:cstheme="minorHAnsi"/>
        </w:rPr>
        <w:t>[[date]].</w:t>
      </w:r>
    </w:p>
    <w:p w14:paraId="651EB152" w14:textId="6585762C" w:rsidR="00E93645" w:rsidRDefault="00E93645" w:rsidP="00DB79F2">
      <w:pPr>
        <w:rPr>
          <w:rFonts w:asciiTheme="minorHAnsi" w:hAnsiTheme="minorHAnsi" w:cstheme="minorHAnsi"/>
        </w:rPr>
      </w:pPr>
    </w:p>
    <w:p w14:paraId="4C135897" w14:textId="525E2B1F" w:rsidR="00E93645" w:rsidRDefault="00E93645" w:rsidP="00DB79F2">
      <w:pPr>
        <w:rPr>
          <w:rFonts w:asciiTheme="minorHAnsi" w:hAnsiTheme="minorHAnsi" w:cstheme="minorHAnsi"/>
        </w:rPr>
      </w:pPr>
      <w:r>
        <w:rPr>
          <w:rFonts w:asciiTheme="minorHAnsi" w:hAnsiTheme="minorHAnsi" w:cstheme="minorHAnsi"/>
        </w:rPr>
        <w:t>Audio:</w:t>
      </w:r>
    </w:p>
    <w:p w14:paraId="01A91B08" w14:textId="0243C299" w:rsidR="00E93645" w:rsidRDefault="00E93645" w:rsidP="00DB79F2">
      <w:pPr>
        <w:rPr>
          <w:rFonts w:asciiTheme="minorHAnsi" w:hAnsiTheme="minorHAnsi" w:cstheme="minorHAnsi"/>
        </w:rPr>
      </w:pPr>
      <w:r>
        <w:rPr>
          <w:rFonts w:asciiTheme="minorHAnsi" w:hAnsiTheme="minorHAnsi" w:cstheme="minorHAnsi"/>
        </w:rPr>
        <w:tab/>
        <w:t>“Thy Hand Belinda,” 0:18-0:30.</w:t>
      </w:r>
    </w:p>
    <w:p w14:paraId="7C8D1EE0" w14:textId="4CE67987" w:rsidR="00E93645" w:rsidRDefault="00E93645" w:rsidP="00DB79F2">
      <w:pPr>
        <w:rPr>
          <w:rFonts w:asciiTheme="minorHAnsi" w:hAnsiTheme="minorHAnsi" w:cstheme="minorHAnsi"/>
        </w:rPr>
      </w:pPr>
    </w:p>
    <w:p w14:paraId="40D10E14" w14:textId="5E1D80CF" w:rsidR="00E93645" w:rsidRDefault="00E93645" w:rsidP="00DB79F2">
      <w:pPr>
        <w:rPr>
          <w:rFonts w:asciiTheme="minorHAnsi" w:hAnsiTheme="minorHAnsi" w:cstheme="minorHAnsi"/>
        </w:rPr>
      </w:pPr>
      <w:r>
        <w:rPr>
          <w:rFonts w:asciiTheme="minorHAnsi" w:hAnsiTheme="minorHAnsi" w:cstheme="minorHAnsi"/>
        </w:rPr>
        <w:t>AI</w:t>
      </w:r>
      <w:r w:rsidR="00550D03">
        <w:rPr>
          <w:rFonts w:asciiTheme="minorHAnsi" w:hAnsiTheme="minorHAnsi" w:cstheme="minorHAnsi"/>
        </w:rPr>
        <w:t>:</w:t>
      </w:r>
    </w:p>
    <w:p w14:paraId="4906069C" w14:textId="4F770757" w:rsidR="00550D03" w:rsidRDefault="00550D03" w:rsidP="00550D03">
      <w:pPr>
        <w:rPr>
          <w:rFonts w:ascii="Roboto" w:hAnsi="Roboto"/>
          <w:color w:val="000000"/>
          <w:sz w:val="22"/>
          <w:szCs w:val="22"/>
        </w:rPr>
      </w:pPr>
      <w:r>
        <w:rPr>
          <w:rFonts w:asciiTheme="minorHAnsi" w:hAnsiTheme="minorHAnsi" w:cstheme="minorHAnsi"/>
        </w:rPr>
        <w:tab/>
      </w:r>
      <w:r w:rsidR="00901C67">
        <w:rPr>
          <w:rFonts w:asciiTheme="minorHAnsi" w:hAnsiTheme="minorHAnsi" w:cstheme="minorHAnsi"/>
        </w:rPr>
        <w:t>[[</w:t>
      </w:r>
      <w:r>
        <w:rPr>
          <w:rFonts w:ascii="Roboto" w:hAnsi="Roboto"/>
          <w:color w:val="000000"/>
          <w:sz w:val="22"/>
          <w:szCs w:val="22"/>
        </w:rPr>
        <w:t xml:space="preserve">“Text of your </w:t>
      </w:r>
      <w:r w:rsidR="00901C67">
        <w:rPr>
          <w:rFonts w:ascii="Roboto" w:hAnsi="Roboto"/>
          <w:color w:val="000000"/>
          <w:sz w:val="22"/>
          <w:szCs w:val="22"/>
        </w:rPr>
        <w:t>request</w:t>
      </w:r>
      <w:r>
        <w:rPr>
          <w:rFonts w:ascii="Roboto" w:hAnsi="Roboto"/>
          <w:color w:val="000000"/>
          <w:sz w:val="22"/>
          <w:szCs w:val="22"/>
        </w:rPr>
        <w:t>.”</w:t>
      </w:r>
      <w:r w:rsidR="00901C67">
        <w:rPr>
          <w:rFonts w:ascii="Roboto" w:hAnsi="Roboto"/>
          <w:color w:val="000000"/>
          <w:sz w:val="22"/>
          <w:szCs w:val="22"/>
        </w:rPr>
        <w:t>]]</w:t>
      </w:r>
      <w:r>
        <w:rPr>
          <w:rFonts w:ascii="Roboto" w:hAnsi="Roboto"/>
          <w:color w:val="000000"/>
          <w:sz w:val="22"/>
          <w:szCs w:val="22"/>
        </w:rPr>
        <w:t xml:space="preserve"> </w:t>
      </w:r>
      <w:r w:rsidR="00901C67">
        <w:rPr>
          <w:rFonts w:ascii="Roboto" w:hAnsi="Roboto"/>
          <w:color w:val="000000"/>
          <w:sz w:val="22"/>
          <w:szCs w:val="22"/>
        </w:rPr>
        <w:t xml:space="preserve">[[Program consulted, date of request.]] </w:t>
      </w:r>
    </w:p>
    <w:p w14:paraId="2461842D" w14:textId="4C187795" w:rsidR="00901C67" w:rsidRDefault="00901C67" w:rsidP="00550D03">
      <w:pPr>
        <w:rPr>
          <w:rFonts w:ascii="Roboto" w:hAnsi="Roboto"/>
          <w:color w:val="000000"/>
          <w:sz w:val="22"/>
          <w:szCs w:val="22"/>
        </w:rPr>
      </w:pPr>
    </w:p>
    <w:p w14:paraId="61B062AC" w14:textId="3A291574" w:rsidR="00901C67" w:rsidRDefault="00901C67" w:rsidP="00550D03">
      <w:pPr>
        <w:rPr>
          <w:rFonts w:ascii="Roboto" w:hAnsi="Roboto"/>
          <w:color w:val="000000"/>
          <w:sz w:val="22"/>
          <w:szCs w:val="22"/>
        </w:rPr>
      </w:pPr>
      <w:r>
        <w:rPr>
          <w:rFonts w:ascii="Roboto" w:hAnsi="Roboto"/>
          <w:color w:val="000000"/>
          <w:sz w:val="22"/>
          <w:szCs w:val="22"/>
        </w:rPr>
        <w:t>Comments made by instructors or colleagues in lecture or recitation:</w:t>
      </w:r>
    </w:p>
    <w:p w14:paraId="5528CF44" w14:textId="19A45286" w:rsidR="00901C67" w:rsidRDefault="00901C67" w:rsidP="00550D03">
      <w:pPr>
        <w:rPr>
          <w:rFonts w:ascii="Roboto" w:hAnsi="Roboto"/>
          <w:color w:val="000000"/>
          <w:sz w:val="22"/>
          <w:szCs w:val="22"/>
        </w:rPr>
      </w:pPr>
    </w:p>
    <w:p w14:paraId="4FFEAAF5" w14:textId="4ABFC0B3" w:rsidR="00901C67" w:rsidRDefault="00901C67" w:rsidP="00550D03">
      <w:r>
        <w:rPr>
          <w:rFonts w:ascii="Roboto" w:hAnsi="Roboto"/>
          <w:color w:val="000000"/>
          <w:sz w:val="22"/>
          <w:szCs w:val="22"/>
        </w:rPr>
        <w:tab/>
        <w:t>Neff, Lecture, Sept. 6, 2023.</w:t>
      </w:r>
    </w:p>
    <w:p w14:paraId="2CE380E8" w14:textId="07386AB0" w:rsidR="00550D03" w:rsidRDefault="00550D03" w:rsidP="00DB79F2">
      <w:pPr>
        <w:rPr>
          <w:rFonts w:asciiTheme="minorHAnsi" w:hAnsiTheme="minorHAnsi" w:cstheme="minorHAnsi"/>
        </w:rPr>
      </w:pPr>
    </w:p>
    <w:p w14:paraId="513F5BFD" w14:textId="3C6C9297" w:rsidR="00DB79F2" w:rsidRPr="005966D3" w:rsidRDefault="00DB79F2" w:rsidP="005966D3">
      <w:pPr>
        <w:rPr>
          <w:rFonts w:asciiTheme="minorHAnsi" w:hAnsiTheme="minorHAnsi" w:cstheme="minorHAnsi"/>
        </w:rPr>
      </w:pPr>
    </w:p>
    <w:p w14:paraId="7C3B83E4" w14:textId="123FBC57" w:rsidR="00A02E4E" w:rsidRDefault="00A02E4E"/>
    <w:p w14:paraId="413E67D2" w14:textId="77777777" w:rsidR="008C1F6B" w:rsidRPr="0065769D" w:rsidRDefault="008C1F6B" w:rsidP="008C1F6B">
      <w:pPr>
        <w:rPr>
          <w:rFonts w:ascii="Arial" w:hAnsi="Arial"/>
          <w:sz w:val="20"/>
        </w:rPr>
      </w:pPr>
      <w:r>
        <w:br w:type="column"/>
      </w:r>
      <w:r w:rsidRPr="0065769D">
        <w:rPr>
          <w:rFonts w:ascii="Arial" w:hAnsi="Arial"/>
          <w:sz w:val="20"/>
        </w:rPr>
        <w:lastRenderedPageBreak/>
        <w:t xml:space="preserve">MIT </w:t>
      </w:r>
      <w:proofErr w:type="spellStart"/>
      <w:r w:rsidRPr="0065769D">
        <w:rPr>
          <w:rFonts w:ascii="Arial" w:hAnsi="Arial"/>
          <w:sz w:val="20"/>
        </w:rPr>
        <w:t>OpenCourseWare</w:t>
      </w:r>
      <w:proofErr w:type="spellEnd"/>
    </w:p>
    <w:p w14:paraId="1221B8B6" w14:textId="77777777" w:rsidR="008C1F6B" w:rsidRPr="0065769D" w:rsidRDefault="008C1F6B" w:rsidP="008C1F6B">
      <w:pPr>
        <w:rPr>
          <w:rFonts w:ascii="Arial" w:hAnsi="Arial"/>
          <w:sz w:val="20"/>
        </w:rPr>
      </w:pPr>
      <w:hyperlink r:id="rId6" w:history="1">
        <w:r w:rsidRPr="006F3AD2">
          <w:rPr>
            <w:rStyle w:val="Hyperlink"/>
            <w:rFonts w:ascii="Arial" w:hAnsi="Arial"/>
            <w:sz w:val="20"/>
          </w:rPr>
          <w:t>https://ocw.mit.edu/</w:t>
        </w:r>
      </w:hyperlink>
    </w:p>
    <w:p w14:paraId="32B7D44B" w14:textId="77777777" w:rsidR="008C1F6B" w:rsidRPr="0065769D" w:rsidRDefault="008C1F6B" w:rsidP="008C1F6B">
      <w:pPr>
        <w:rPr>
          <w:rFonts w:ascii="Arial" w:hAnsi="Arial"/>
          <w:sz w:val="20"/>
        </w:rPr>
      </w:pPr>
    </w:p>
    <w:p w14:paraId="5158013C" w14:textId="77777777" w:rsidR="008C1F6B" w:rsidRPr="0065769D" w:rsidRDefault="008C1F6B" w:rsidP="008C1F6B">
      <w:pPr>
        <w:rPr>
          <w:rFonts w:ascii="Arial" w:hAnsi="Arial"/>
        </w:rPr>
      </w:pPr>
    </w:p>
    <w:p w14:paraId="38343948" w14:textId="77777777" w:rsidR="008C1F6B" w:rsidRPr="0065769D" w:rsidRDefault="008C1F6B" w:rsidP="008C1F6B">
      <w:pPr>
        <w:rPr>
          <w:rFonts w:ascii="Arial" w:hAnsi="Arial"/>
        </w:rPr>
      </w:pPr>
    </w:p>
    <w:p w14:paraId="46865ADE" w14:textId="77777777" w:rsidR="008C1F6B" w:rsidRPr="0065769D" w:rsidRDefault="008C1F6B" w:rsidP="008C1F6B">
      <w:pPr>
        <w:rPr>
          <w:rFonts w:ascii="Arial" w:hAnsi="Arial"/>
        </w:rPr>
      </w:pPr>
      <w:r>
        <w:rPr>
          <w:rFonts w:ascii="Arial" w:hAnsi="Arial"/>
        </w:rPr>
        <w:t>21M.011 Introduction to Western Music</w:t>
      </w:r>
    </w:p>
    <w:p w14:paraId="2B58DD14" w14:textId="77777777" w:rsidR="008C1F6B" w:rsidRPr="0065769D" w:rsidRDefault="008C1F6B" w:rsidP="008C1F6B">
      <w:pPr>
        <w:rPr>
          <w:rFonts w:ascii="Arial" w:hAnsi="Arial"/>
          <w:sz w:val="20"/>
        </w:rPr>
      </w:pPr>
      <w:r>
        <w:rPr>
          <w:rFonts w:ascii="Arial" w:hAnsi="Arial"/>
          <w:sz w:val="20"/>
        </w:rPr>
        <w:t>Fall</w:t>
      </w:r>
      <w:r w:rsidRPr="0065769D">
        <w:rPr>
          <w:rFonts w:ascii="Arial" w:hAnsi="Arial"/>
          <w:sz w:val="20"/>
        </w:rPr>
        <w:t xml:space="preserve"> </w:t>
      </w:r>
      <w:r>
        <w:rPr>
          <w:rFonts w:ascii="Arial" w:hAnsi="Arial"/>
          <w:sz w:val="20"/>
        </w:rPr>
        <w:t>2024</w:t>
      </w:r>
    </w:p>
    <w:p w14:paraId="0B26075C" w14:textId="77777777" w:rsidR="008C1F6B" w:rsidRPr="0065769D" w:rsidRDefault="008C1F6B" w:rsidP="008C1F6B">
      <w:pPr>
        <w:rPr>
          <w:rFonts w:ascii="Arial" w:hAnsi="Arial"/>
          <w:sz w:val="20"/>
        </w:rPr>
      </w:pPr>
    </w:p>
    <w:p w14:paraId="4CF505A6" w14:textId="77777777" w:rsidR="008C1F6B" w:rsidRPr="0065769D" w:rsidRDefault="008C1F6B" w:rsidP="008C1F6B">
      <w:pPr>
        <w:rPr>
          <w:rFonts w:ascii="Arial" w:hAnsi="Arial"/>
          <w:sz w:val="20"/>
        </w:rPr>
      </w:pPr>
    </w:p>
    <w:p w14:paraId="6EE6981B" w14:textId="77777777" w:rsidR="008C1F6B" w:rsidRPr="0065769D" w:rsidRDefault="008C1F6B" w:rsidP="008C1F6B">
      <w:pPr>
        <w:rPr>
          <w:rFonts w:ascii="Arial" w:hAnsi="Arial"/>
          <w:sz w:val="20"/>
        </w:rPr>
      </w:pPr>
    </w:p>
    <w:p w14:paraId="1F6625BE" w14:textId="77777777" w:rsidR="008C1F6B" w:rsidRPr="0065769D" w:rsidRDefault="008C1F6B" w:rsidP="008C1F6B">
      <w:pPr>
        <w:rPr>
          <w:rFonts w:ascii="Arial" w:hAnsi="Arial"/>
          <w:sz w:val="20"/>
        </w:rPr>
      </w:pPr>
      <w:r w:rsidRPr="0065769D">
        <w:rPr>
          <w:rFonts w:ascii="Arial" w:hAnsi="Arial"/>
          <w:sz w:val="20"/>
        </w:rPr>
        <w:t xml:space="preserve">For information about citing these materials or our Terms of Use, visit: </w:t>
      </w:r>
      <w:hyperlink r:id="rId7" w:history="1">
        <w:r w:rsidRPr="006F3AD2">
          <w:rPr>
            <w:rStyle w:val="Hyperlink"/>
            <w:rFonts w:ascii="Arial" w:hAnsi="Arial"/>
            <w:sz w:val="20"/>
          </w:rPr>
          <w:t>https://o</w:t>
        </w:r>
        <w:r w:rsidRPr="006F3AD2">
          <w:rPr>
            <w:rStyle w:val="Hyperlink"/>
            <w:rFonts w:ascii="Arial" w:hAnsi="Arial"/>
            <w:sz w:val="20"/>
          </w:rPr>
          <w:t>c</w:t>
        </w:r>
        <w:r w:rsidRPr="006F3AD2">
          <w:rPr>
            <w:rStyle w:val="Hyperlink"/>
            <w:rFonts w:ascii="Arial" w:hAnsi="Arial"/>
            <w:sz w:val="20"/>
          </w:rPr>
          <w:t>w.mit.edu/terms</w:t>
        </w:r>
      </w:hyperlink>
      <w:r w:rsidRPr="0065769D">
        <w:rPr>
          <w:rFonts w:ascii="Arial" w:hAnsi="Arial"/>
          <w:sz w:val="20"/>
        </w:rPr>
        <w:t xml:space="preserve">. </w:t>
      </w:r>
    </w:p>
    <w:p w14:paraId="2CC2AD16" w14:textId="77777777" w:rsidR="008C1F6B" w:rsidRPr="003978CD" w:rsidRDefault="008C1F6B" w:rsidP="008C1F6B">
      <w:pPr>
        <w:rPr>
          <w:rFonts w:ascii="Arial" w:hAnsi="Arial"/>
          <w:b/>
          <w:sz w:val="20"/>
        </w:rPr>
      </w:pPr>
    </w:p>
    <w:p w14:paraId="3229087C" w14:textId="4376EE46" w:rsidR="00A02E4E" w:rsidRDefault="00A02E4E"/>
    <w:sectPr w:rsidR="00A02E4E" w:rsidSect="00FD0A68">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6FFA0" w14:textId="77777777" w:rsidR="00AE3679" w:rsidRDefault="00AE3679" w:rsidP="00693124">
      <w:r>
        <w:separator/>
      </w:r>
    </w:p>
  </w:endnote>
  <w:endnote w:type="continuationSeparator" w:id="0">
    <w:p w14:paraId="08ADA0BA" w14:textId="77777777" w:rsidR="00AE3679" w:rsidRDefault="00AE3679" w:rsidP="00693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2657728"/>
      <w:docPartObj>
        <w:docPartGallery w:val="Page Numbers (Bottom of Page)"/>
        <w:docPartUnique/>
      </w:docPartObj>
    </w:sdtPr>
    <w:sdtContent>
      <w:p w14:paraId="4D6265D0" w14:textId="444E633A" w:rsidR="00693124" w:rsidRDefault="00693124" w:rsidP="00231D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2B622E" w14:textId="77777777" w:rsidR="00693124" w:rsidRDefault="00693124" w:rsidP="006931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16721828"/>
      <w:docPartObj>
        <w:docPartGallery w:val="Page Numbers (Bottom of Page)"/>
        <w:docPartUnique/>
      </w:docPartObj>
    </w:sdtPr>
    <w:sdtContent>
      <w:p w14:paraId="360EBF6C" w14:textId="7DB445D9" w:rsidR="00693124" w:rsidRDefault="00693124" w:rsidP="00231D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9A7D120" w14:textId="77777777" w:rsidR="00693124" w:rsidRDefault="00693124" w:rsidP="0069312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DB406" w14:textId="77777777" w:rsidR="00AE3679" w:rsidRDefault="00AE3679" w:rsidP="00693124">
      <w:r>
        <w:separator/>
      </w:r>
    </w:p>
  </w:footnote>
  <w:footnote w:type="continuationSeparator" w:id="0">
    <w:p w14:paraId="6F6007D4" w14:textId="77777777" w:rsidR="00AE3679" w:rsidRDefault="00AE3679" w:rsidP="006931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793"/>
    <w:rsid w:val="00070793"/>
    <w:rsid w:val="00095148"/>
    <w:rsid w:val="00130934"/>
    <w:rsid w:val="001D1603"/>
    <w:rsid w:val="002312C1"/>
    <w:rsid w:val="00281272"/>
    <w:rsid w:val="0038660C"/>
    <w:rsid w:val="00393A51"/>
    <w:rsid w:val="00440008"/>
    <w:rsid w:val="00550D03"/>
    <w:rsid w:val="00550D5A"/>
    <w:rsid w:val="005966D3"/>
    <w:rsid w:val="005B68FC"/>
    <w:rsid w:val="00693124"/>
    <w:rsid w:val="008C1F6B"/>
    <w:rsid w:val="00901C67"/>
    <w:rsid w:val="00A02E4E"/>
    <w:rsid w:val="00AE3679"/>
    <w:rsid w:val="00DB79F2"/>
    <w:rsid w:val="00E31F58"/>
    <w:rsid w:val="00E93645"/>
    <w:rsid w:val="00F4186B"/>
    <w:rsid w:val="00FD0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EDBE64"/>
  <w15:chartTrackingRefBased/>
  <w15:docId w15:val="{1106708B-82A3-E548-ACF4-F52C28B5C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D0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93124"/>
    <w:pPr>
      <w:widowControl w:val="0"/>
      <w:tabs>
        <w:tab w:val="center" w:pos="4680"/>
        <w:tab w:val="right" w:pos="9360"/>
      </w:tabs>
      <w:autoSpaceDE w:val="0"/>
      <w:autoSpaceDN w:val="0"/>
      <w:adjustRightInd w:val="0"/>
    </w:pPr>
    <w:rPr>
      <w:sz w:val="20"/>
      <w:szCs w:val="20"/>
    </w:rPr>
  </w:style>
  <w:style w:type="character" w:customStyle="1" w:styleId="FooterChar">
    <w:name w:val="Footer Char"/>
    <w:basedOn w:val="DefaultParagraphFont"/>
    <w:link w:val="Footer"/>
    <w:uiPriority w:val="99"/>
    <w:rsid w:val="00693124"/>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693124"/>
  </w:style>
  <w:style w:type="character" w:styleId="Hyperlink">
    <w:name w:val="Hyperlink"/>
    <w:rsid w:val="008C1F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442575">
      <w:bodyDiv w:val="1"/>
      <w:marLeft w:val="0"/>
      <w:marRight w:val="0"/>
      <w:marTop w:val="0"/>
      <w:marBottom w:val="0"/>
      <w:divBdr>
        <w:top w:val="none" w:sz="0" w:space="0" w:color="auto"/>
        <w:left w:val="none" w:sz="0" w:space="0" w:color="auto"/>
        <w:bottom w:val="none" w:sz="0" w:space="0" w:color="auto"/>
        <w:right w:val="none" w:sz="0" w:space="0" w:color="auto"/>
      </w:divBdr>
    </w:div>
    <w:div w:id="1193766020">
      <w:bodyDiv w:val="1"/>
      <w:marLeft w:val="0"/>
      <w:marRight w:val="0"/>
      <w:marTop w:val="0"/>
      <w:marBottom w:val="0"/>
      <w:divBdr>
        <w:top w:val="none" w:sz="0" w:space="0" w:color="auto"/>
        <w:left w:val="none" w:sz="0" w:space="0" w:color="auto"/>
        <w:bottom w:val="none" w:sz="0" w:space="0" w:color="auto"/>
        <w:right w:val="none" w:sz="0" w:space="0" w:color="auto"/>
      </w:divBdr>
    </w:div>
    <w:div w:id="126545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ocw.mit.edu/term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cw.mit.ed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M Neff</dc:creator>
  <cp:keywords/>
  <dc:description/>
  <cp:lastModifiedBy>Shiba Nemat-Nasser</cp:lastModifiedBy>
  <cp:revision>10</cp:revision>
  <dcterms:created xsi:type="dcterms:W3CDTF">2021-09-16T12:05:00Z</dcterms:created>
  <dcterms:modified xsi:type="dcterms:W3CDTF">2025-05-09T20:06:00Z</dcterms:modified>
</cp:coreProperties>
</file>